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41B" w:rsidRPr="00016C56" w:rsidRDefault="0022641B" w:rsidP="00A85146">
      <w:pPr>
        <w:spacing w:line="360" w:lineRule="auto"/>
        <w:jc w:val="center"/>
        <w:rPr>
          <w:rFonts w:ascii="Times New Roman" w:hAnsi="Times New Roman" w:cs="Times New Roman"/>
          <w:sz w:val="24"/>
          <w:szCs w:val="24"/>
          <w:lang w:val="en-US"/>
        </w:rPr>
      </w:pPr>
    </w:p>
    <w:p w:rsidR="0022641B" w:rsidRPr="00016C56" w:rsidRDefault="0022641B" w:rsidP="00A85146">
      <w:pPr>
        <w:spacing w:line="360" w:lineRule="auto"/>
        <w:jc w:val="center"/>
        <w:rPr>
          <w:rFonts w:ascii="Times New Roman" w:hAnsi="Times New Roman" w:cs="Times New Roman"/>
          <w:sz w:val="24"/>
          <w:szCs w:val="24"/>
          <w:lang w:val="en-US"/>
        </w:rPr>
      </w:pPr>
    </w:p>
    <w:p w:rsidR="0022641B" w:rsidRPr="00016C56" w:rsidRDefault="0022641B" w:rsidP="00A85146">
      <w:pPr>
        <w:spacing w:line="360" w:lineRule="auto"/>
        <w:jc w:val="center"/>
        <w:rPr>
          <w:rFonts w:ascii="Times New Roman" w:hAnsi="Times New Roman" w:cs="Times New Roman"/>
          <w:sz w:val="24"/>
          <w:szCs w:val="24"/>
          <w:lang w:val="en-US"/>
        </w:rPr>
      </w:pPr>
    </w:p>
    <w:p w:rsidR="0022641B" w:rsidRPr="00016C56" w:rsidRDefault="0022641B" w:rsidP="00A85146">
      <w:pPr>
        <w:spacing w:line="360" w:lineRule="auto"/>
        <w:jc w:val="center"/>
        <w:rPr>
          <w:rFonts w:ascii="Times New Roman" w:hAnsi="Times New Roman" w:cs="Times New Roman"/>
          <w:sz w:val="24"/>
          <w:szCs w:val="24"/>
          <w:lang w:val="en-US"/>
        </w:rPr>
      </w:pPr>
    </w:p>
    <w:p w:rsidR="0022641B" w:rsidRPr="00016C56" w:rsidRDefault="0022641B" w:rsidP="00A85146">
      <w:pPr>
        <w:spacing w:line="360" w:lineRule="auto"/>
        <w:jc w:val="center"/>
        <w:rPr>
          <w:rFonts w:ascii="Times New Roman" w:hAnsi="Times New Roman" w:cs="Times New Roman"/>
          <w:sz w:val="24"/>
          <w:szCs w:val="24"/>
          <w:lang w:val="en-US"/>
        </w:rPr>
      </w:pPr>
    </w:p>
    <w:p w:rsidR="0022641B" w:rsidRDefault="0022641B" w:rsidP="00A85146">
      <w:pPr>
        <w:spacing w:line="360" w:lineRule="auto"/>
        <w:jc w:val="center"/>
        <w:rPr>
          <w:rFonts w:ascii="Times New Roman" w:hAnsi="Times New Roman" w:cs="Times New Roman"/>
          <w:sz w:val="24"/>
          <w:szCs w:val="24"/>
          <w:lang w:val="en-US"/>
        </w:rPr>
      </w:pPr>
    </w:p>
    <w:p w:rsidR="00A85146" w:rsidRDefault="00A85146" w:rsidP="00A85146">
      <w:pPr>
        <w:spacing w:line="360" w:lineRule="auto"/>
        <w:jc w:val="center"/>
        <w:rPr>
          <w:rFonts w:ascii="Times New Roman" w:hAnsi="Times New Roman" w:cs="Times New Roman"/>
          <w:sz w:val="24"/>
          <w:szCs w:val="24"/>
          <w:lang w:val="en-US"/>
        </w:rPr>
      </w:pPr>
    </w:p>
    <w:p w:rsidR="00A85146" w:rsidRDefault="00A85146" w:rsidP="00A85146">
      <w:pPr>
        <w:spacing w:line="360" w:lineRule="auto"/>
        <w:jc w:val="center"/>
        <w:rPr>
          <w:rFonts w:ascii="Times New Roman" w:hAnsi="Times New Roman" w:cs="Times New Roman"/>
          <w:sz w:val="24"/>
          <w:szCs w:val="24"/>
          <w:lang w:val="en-US"/>
        </w:rPr>
      </w:pPr>
    </w:p>
    <w:p w:rsidR="00A85146" w:rsidRPr="00016C56" w:rsidRDefault="00A85146" w:rsidP="00A85146">
      <w:pPr>
        <w:spacing w:line="360" w:lineRule="auto"/>
        <w:jc w:val="center"/>
        <w:rPr>
          <w:rFonts w:ascii="Times New Roman" w:hAnsi="Times New Roman" w:cs="Times New Roman"/>
          <w:sz w:val="24"/>
          <w:szCs w:val="24"/>
          <w:lang w:val="en-US"/>
        </w:rPr>
      </w:pPr>
    </w:p>
    <w:p w:rsidR="0022641B" w:rsidRPr="00016C56" w:rsidRDefault="00564B31" w:rsidP="00A85146">
      <w:pPr>
        <w:spacing w:line="360" w:lineRule="auto"/>
        <w:jc w:val="center"/>
        <w:rPr>
          <w:rFonts w:ascii="Times New Roman" w:hAnsi="Times New Roman" w:cs="Times New Roman"/>
          <w:sz w:val="24"/>
          <w:szCs w:val="24"/>
          <w:lang w:val="en-US"/>
        </w:rPr>
      </w:pPr>
      <w:r w:rsidRPr="00016C56">
        <w:rPr>
          <w:rFonts w:ascii="Times New Roman" w:hAnsi="Times New Roman" w:cs="Times New Roman"/>
          <w:sz w:val="24"/>
          <w:szCs w:val="24"/>
          <w:lang w:val="en-US"/>
        </w:rPr>
        <w:t xml:space="preserve">Soft Gelatin Capsule </w:t>
      </w:r>
    </w:p>
    <w:p w:rsidR="0022641B" w:rsidRPr="00016C56" w:rsidRDefault="00564B31" w:rsidP="00A85146">
      <w:pPr>
        <w:spacing w:line="360" w:lineRule="auto"/>
        <w:jc w:val="center"/>
        <w:rPr>
          <w:rFonts w:ascii="Times New Roman" w:hAnsi="Times New Roman" w:cs="Times New Roman"/>
          <w:sz w:val="24"/>
          <w:szCs w:val="24"/>
          <w:lang w:val="en-US"/>
        </w:rPr>
      </w:pPr>
      <w:r w:rsidRPr="00016C56">
        <w:rPr>
          <w:rFonts w:ascii="Times New Roman" w:hAnsi="Times New Roman" w:cs="Times New Roman"/>
          <w:sz w:val="24"/>
          <w:szCs w:val="24"/>
          <w:lang w:val="en-US"/>
        </w:rPr>
        <w:t>Student’s name:</w:t>
      </w:r>
    </w:p>
    <w:p w:rsidR="0022641B" w:rsidRPr="00016C56" w:rsidRDefault="00564B31" w:rsidP="00A85146">
      <w:pPr>
        <w:spacing w:line="360" w:lineRule="auto"/>
        <w:jc w:val="center"/>
        <w:rPr>
          <w:rFonts w:ascii="Times New Roman" w:hAnsi="Times New Roman" w:cs="Times New Roman"/>
          <w:sz w:val="24"/>
          <w:szCs w:val="24"/>
          <w:lang w:val="en-US"/>
        </w:rPr>
      </w:pPr>
      <w:r w:rsidRPr="00016C56">
        <w:rPr>
          <w:rFonts w:ascii="Times New Roman" w:hAnsi="Times New Roman" w:cs="Times New Roman"/>
          <w:sz w:val="24"/>
          <w:szCs w:val="24"/>
          <w:lang w:val="en-US"/>
        </w:rPr>
        <w:t>Professor’s name:</w:t>
      </w:r>
    </w:p>
    <w:p w:rsidR="0022641B" w:rsidRPr="00016C56" w:rsidRDefault="00564B31" w:rsidP="00A85146">
      <w:pPr>
        <w:spacing w:line="360" w:lineRule="auto"/>
        <w:jc w:val="center"/>
        <w:rPr>
          <w:rFonts w:ascii="Times New Roman" w:hAnsi="Times New Roman" w:cs="Times New Roman"/>
          <w:sz w:val="24"/>
          <w:szCs w:val="24"/>
          <w:lang w:val="en-US"/>
        </w:rPr>
      </w:pPr>
      <w:r w:rsidRPr="00016C56">
        <w:rPr>
          <w:rFonts w:ascii="Times New Roman" w:hAnsi="Times New Roman" w:cs="Times New Roman"/>
          <w:sz w:val="24"/>
          <w:szCs w:val="24"/>
          <w:lang w:val="en-US"/>
        </w:rPr>
        <w:t>Institution of affiliation:</w:t>
      </w:r>
    </w:p>
    <w:p w:rsidR="0022641B" w:rsidRPr="00016C56" w:rsidRDefault="00564B31" w:rsidP="00A85146">
      <w:pPr>
        <w:spacing w:line="360" w:lineRule="auto"/>
        <w:jc w:val="center"/>
        <w:rPr>
          <w:rFonts w:ascii="Times New Roman" w:hAnsi="Times New Roman" w:cs="Times New Roman"/>
          <w:sz w:val="24"/>
          <w:szCs w:val="24"/>
          <w:lang w:val="en-US"/>
        </w:rPr>
      </w:pPr>
      <w:r w:rsidRPr="00016C56">
        <w:rPr>
          <w:rFonts w:ascii="Times New Roman" w:hAnsi="Times New Roman" w:cs="Times New Roman"/>
          <w:sz w:val="24"/>
          <w:szCs w:val="24"/>
          <w:lang w:val="en-US"/>
        </w:rPr>
        <w:t xml:space="preserve">Course: </w:t>
      </w:r>
    </w:p>
    <w:p w:rsidR="0022641B" w:rsidRPr="00016C56" w:rsidRDefault="00564B31" w:rsidP="00A85146">
      <w:pPr>
        <w:spacing w:line="360" w:lineRule="auto"/>
        <w:jc w:val="center"/>
        <w:rPr>
          <w:rFonts w:ascii="Times New Roman" w:hAnsi="Times New Roman" w:cs="Times New Roman"/>
          <w:sz w:val="24"/>
          <w:szCs w:val="24"/>
          <w:lang w:val="en-US"/>
        </w:rPr>
      </w:pPr>
      <w:r w:rsidRPr="00016C56">
        <w:rPr>
          <w:rFonts w:ascii="Times New Roman" w:hAnsi="Times New Roman" w:cs="Times New Roman"/>
          <w:sz w:val="24"/>
          <w:szCs w:val="24"/>
          <w:lang w:val="en-US"/>
        </w:rPr>
        <w:t>Date:</w:t>
      </w:r>
    </w:p>
    <w:p w:rsidR="0022641B" w:rsidRPr="00016C56" w:rsidRDefault="00564B31" w:rsidP="00A85146">
      <w:pPr>
        <w:spacing w:line="360" w:lineRule="auto"/>
        <w:rPr>
          <w:rFonts w:ascii="Times New Roman" w:hAnsi="Times New Roman" w:cs="Times New Roman"/>
          <w:sz w:val="24"/>
          <w:szCs w:val="24"/>
          <w:lang w:val="en-US"/>
        </w:rPr>
      </w:pPr>
      <w:r w:rsidRPr="00016C56">
        <w:rPr>
          <w:rFonts w:ascii="Times New Roman" w:hAnsi="Times New Roman" w:cs="Times New Roman"/>
          <w:sz w:val="24"/>
          <w:szCs w:val="24"/>
          <w:lang w:val="en-US"/>
        </w:rPr>
        <w:br w:type="page"/>
      </w:r>
    </w:p>
    <w:p w:rsidR="0022641B" w:rsidRPr="00016C56" w:rsidRDefault="00564B31" w:rsidP="00A85146">
      <w:pPr>
        <w:spacing w:line="360" w:lineRule="auto"/>
        <w:ind w:firstLine="720"/>
        <w:rPr>
          <w:rFonts w:ascii="Times New Roman" w:hAnsi="Times New Roman" w:cs="Times New Roman"/>
          <w:sz w:val="24"/>
          <w:szCs w:val="24"/>
          <w:lang w:val="en-US"/>
        </w:rPr>
      </w:pPr>
      <w:r w:rsidRPr="00016C56">
        <w:rPr>
          <w:rFonts w:ascii="Times New Roman" w:hAnsi="Times New Roman" w:cs="Times New Roman"/>
          <w:sz w:val="24"/>
          <w:szCs w:val="24"/>
          <w:lang w:val="en-US"/>
        </w:rPr>
        <w:lastRenderedPageBreak/>
        <w:t>The soft gelatin capsul</w:t>
      </w:r>
      <w:r w:rsidR="008D4D50" w:rsidRPr="00016C56">
        <w:rPr>
          <w:rFonts w:ascii="Times New Roman" w:hAnsi="Times New Roman" w:cs="Times New Roman"/>
          <w:sz w:val="24"/>
          <w:szCs w:val="24"/>
          <w:lang w:val="en-US"/>
        </w:rPr>
        <w:t>e, also known as a soft gel</w:t>
      </w:r>
      <w:r w:rsidR="00F05AE6" w:rsidRPr="00016C56">
        <w:rPr>
          <w:rFonts w:ascii="Times New Roman" w:hAnsi="Times New Roman" w:cs="Times New Roman"/>
          <w:sz w:val="24"/>
          <w:szCs w:val="24"/>
          <w:lang w:val="en-US"/>
        </w:rPr>
        <w:t xml:space="preserve"> or </w:t>
      </w:r>
      <w:r w:rsidRPr="00016C56">
        <w:rPr>
          <w:rFonts w:ascii="Times New Roman" w:hAnsi="Times New Roman" w:cs="Times New Roman"/>
          <w:sz w:val="24"/>
          <w:szCs w:val="24"/>
          <w:lang w:val="en-US"/>
        </w:rPr>
        <w:t>soft elastic capsule</w:t>
      </w:r>
      <w:r w:rsidR="002A3C6F" w:rsidRPr="00016C56">
        <w:rPr>
          <w:rFonts w:ascii="Times New Roman" w:hAnsi="Times New Roman" w:cs="Times New Roman"/>
          <w:sz w:val="24"/>
          <w:szCs w:val="24"/>
          <w:lang w:val="en-US"/>
        </w:rPr>
        <w:t>, was conceptualized in the 19</w:t>
      </w:r>
      <w:r w:rsidR="002A3C6F" w:rsidRPr="00016C56">
        <w:rPr>
          <w:rFonts w:ascii="Times New Roman" w:hAnsi="Times New Roman" w:cs="Times New Roman"/>
          <w:sz w:val="24"/>
          <w:szCs w:val="24"/>
          <w:vertAlign w:val="superscript"/>
          <w:lang w:val="en-US"/>
        </w:rPr>
        <w:t>th</w:t>
      </w:r>
      <w:r w:rsidR="002A3C6F" w:rsidRPr="00016C56">
        <w:rPr>
          <w:rFonts w:ascii="Times New Roman" w:hAnsi="Times New Roman" w:cs="Times New Roman"/>
          <w:sz w:val="24"/>
          <w:szCs w:val="24"/>
          <w:lang w:val="en-US"/>
        </w:rPr>
        <w:t xml:space="preserve"> century</w:t>
      </w:r>
      <w:r w:rsidRPr="00016C56">
        <w:rPr>
          <w:rFonts w:ascii="Times New Roman" w:hAnsi="Times New Roman" w:cs="Times New Roman"/>
          <w:sz w:val="24"/>
          <w:szCs w:val="24"/>
          <w:lang w:val="en-US"/>
        </w:rPr>
        <w:t xml:space="preserve">. It's a one-piece capsule that contains a liquid or a semi-solid filled without any bubble of gas or air. </w:t>
      </w:r>
      <w:r w:rsidR="00F05AE6" w:rsidRPr="00016C56">
        <w:rPr>
          <w:rFonts w:ascii="Times New Roman" w:hAnsi="Times New Roman" w:cs="Times New Roman"/>
          <w:sz w:val="24"/>
          <w:szCs w:val="24"/>
          <w:lang w:val="en-US"/>
        </w:rPr>
        <w:t xml:space="preserve">The active ingredient is either in the outer shell, inner fill, or both. </w:t>
      </w:r>
      <w:r w:rsidR="008D4D50" w:rsidRPr="00016C56">
        <w:rPr>
          <w:rFonts w:ascii="Times New Roman" w:hAnsi="Times New Roman" w:cs="Times New Roman"/>
          <w:sz w:val="24"/>
          <w:szCs w:val="24"/>
          <w:lang w:val="en-US"/>
        </w:rPr>
        <w:t xml:space="preserve">The </w:t>
      </w:r>
      <w:r w:rsidR="00A85146">
        <w:rPr>
          <w:rFonts w:ascii="Times New Roman" w:hAnsi="Times New Roman" w:cs="Times New Roman"/>
          <w:sz w:val="24"/>
          <w:szCs w:val="24"/>
          <w:lang w:val="en-US"/>
        </w:rPr>
        <w:t>soft gelatin</w:t>
      </w:r>
      <w:r w:rsidR="00F05AE6" w:rsidRPr="00016C56">
        <w:rPr>
          <w:rFonts w:ascii="Times New Roman" w:hAnsi="Times New Roman" w:cs="Times New Roman"/>
          <w:sz w:val="24"/>
          <w:szCs w:val="24"/>
          <w:lang w:val="en-US"/>
        </w:rPr>
        <w:t xml:space="preserve"> shells </w:t>
      </w:r>
      <w:r w:rsidR="008D4D50" w:rsidRPr="00016C56">
        <w:rPr>
          <w:rFonts w:ascii="Times New Roman" w:hAnsi="Times New Roman" w:cs="Times New Roman"/>
          <w:sz w:val="24"/>
          <w:szCs w:val="24"/>
          <w:lang w:val="en-US"/>
        </w:rPr>
        <w:t xml:space="preserve">are made from </w:t>
      </w:r>
      <w:r w:rsidR="00F05AE6" w:rsidRPr="00016C56">
        <w:rPr>
          <w:rFonts w:ascii="Times New Roman" w:hAnsi="Times New Roman" w:cs="Times New Roman"/>
          <w:sz w:val="24"/>
          <w:szCs w:val="24"/>
          <w:lang w:val="en-US"/>
        </w:rPr>
        <w:t xml:space="preserve">flexible </w:t>
      </w:r>
      <w:r w:rsidR="008D4D50" w:rsidRPr="00016C56">
        <w:rPr>
          <w:rFonts w:ascii="Times New Roman" w:hAnsi="Times New Roman" w:cs="Times New Roman"/>
          <w:sz w:val="24"/>
          <w:szCs w:val="24"/>
          <w:lang w:val="en-US"/>
        </w:rPr>
        <w:t>gelatin fil</w:t>
      </w:r>
      <w:r w:rsidR="00F05AE6" w:rsidRPr="00016C56">
        <w:rPr>
          <w:rFonts w:ascii="Times New Roman" w:hAnsi="Times New Roman" w:cs="Times New Roman"/>
          <w:sz w:val="24"/>
          <w:szCs w:val="24"/>
          <w:lang w:val="en-US"/>
        </w:rPr>
        <w:t xml:space="preserve">m, water and plasticized with </w:t>
      </w:r>
      <w:r w:rsidR="008D4D50" w:rsidRPr="00016C56">
        <w:rPr>
          <w:rFonts w:ascii="Times New Roman" w:hAnsi="Times New Roman" w:cs="Times New Roman"/>
          <w:sz w:val="24"/>
          <w:szCs w:val="24"/>
          <w:lang w:val="en-US"/>
        </w:rPr>
        <w:t>unique elements such as glycerine, sorbitol, and a polyol component as a mixture</w:t>
      </w:r>
      <w:r w:rsidR="00016C56">
        <w:rPr>
          <w:rFonts w:ascii="Times New Roman" w:hAnsi="Times New Roman" w:cs="Times New Roman"/>
          <w:sz w:val="24"/>
          <w:szCs w:val="24"/>
          <w:lang w:val="en-US"/>
        </w:rPr>
        <w:t xml:space="preserve"> (</w:t>
      </w:r>
      <w:r w:rsidR="00016C56">
        <w:rPr>
          <w:rFonts w:ascii="Times New Roman" w:hAnsi="Times New Roman" w:cs="Times New Roman"/>
          <w:sz w:val="24"/>
          <w:szCs w:val="24"/>
        </w:rPr>
        <w:t xml:space="preserve">Gullapalli, </w:t>
      </w:r>
      <w:r w:rsidR="00016C56" w:rsidRPr="00016C56">
        <w:rPr>
          <w:rFonts w:ascii="Times New Roman" w:hAnsi="Times New Roman" w:cs="Times New Roman"/>
          <w:sz w:val="24"/>
          <w:szCs w:val="24"/>
        </w:rPr>
        <w:t xml:space="preserve">2010). </w:t>
      </w:r>
      <w:r w:rsidR="008D4D50" w:rsidRPr="00016C56">
        <w:rPr>
          <w:rFonts w:ascii="Times New Roman" w:hAnsi="Times New Roman" w:cs="Times New Roman"/>
          <w:sz w:val="24"/>
          <w:szCs w:val="24"/>
          <w:lang w:val="en-US"/>
        </w:rPr>
        <w:t xml:space="preserve">The soft gelatin is often administered to the system orally. </w:t>
      </w:r>
      <w:r w:rsidR="002A3C6F" w:rsidRPr="00016C56">
        <w:rPr>
          <w:rFonts w:ascii="Times New Roman" w:hAnsi="Times New Roman" w:cs="Times New Roman"/>
          <w:sz w:val="24"/>
          <w:szCs w:val="24"/>
          <w:lang w:val="en-US"/>
        </w:rPr>
        <w:t>The active ingredients can either be solution, emulsion</w:t>
      </w:r>
      <w:r w:rsidR="00456423" w:rsidRPr="00016C56">
        <w:rPr>
          <w:rFonts w:ascii="Times New Roman" w:hAnsi="Times New Roman" w:cs="Times New Roman"/>
          <w:sz w:val="24"/>
          <w:szCs w:val="24"/>
          <w:lang w:val="en-US"/>
        </w:rPr>
        <w:t xml:space="preserve">, or suspension dissolved within an oil-based solution; upon the capsule's ingestion, it dissolves within the body, releasing the drug. </w:t>
      </w:r>
      <w:r w:rsidR="008D4D50" w:rsidRPr="00016C56">
        <w:rPr>
          <w:rFonts w:ascii="Times New Roman" w:hAnsi="Times New Roman" w:cs="Times New Roman"/>
          <w:sz w:val="24"/>
          <w:szCs w:val="24"/>
          <w:lang w:val="en-US"/>
        </w:rPr>
        <w:t>The popularity of soft gelatin has increased in recent years following its ability to admi</w:t>
      </w:r>
      <w:r w:rsidR="00F05AE6" w:rsidRPr="00016C56">
        <w:rPr>
          <w:rFonts w:ascii="Times New Roman" w:hAnsi="Times New Roman" w:cs="Times New Roman"/>
          <w:sz w:val="24"/>
          <w:szCs w:val="24"/>
          <w:lang w:val="en-US"/>
        </w:rPr>
        <w:t>nister</w:t>
      </w:r>
      <w:r w:rsidR="008D4D50" w:rsidRPr="00016C56">
        <w:rPr>
          <w:rFonts w:ascii="Times New Roman" w:hAnsi="Times New Roman" w:cs="Times New Roman"/>
          <w:sz w:val="24"/>
          <w:szCs w:val="24"/>
          <w:lang w:val="en-US"/>
        </w:rPr>
        <w:t xml:space="preserve"> liqu</w:t>
      </w:r>
      <w:r w:rsidR="00F05AE6" w:rsidRPr="00016C56">
        <w:rPr>
          <w:rFonts w:ascii="Times New Roman" w:hAnsi="Times New Roman" w:cs="Times New Roman"/>
          <w:sz w:val="24"/>
          <w:szCs w:val="24"/>
          <w:lang w:val="en-US"/>
        </w:rPr>
        <w:t xml:space="preserve">id dosages </w:t>
      </w:r>
      <w:r w:rsidR="008D4D50" w:rsidRPr="00016C56">
        <w:rPr>
          <w:rFonts w:ascii="Times New Roman" w:hAnsi="Times New Roman" w:cs="Times New Roman"/>
          <w:sz w:val="24"/>
          <w:szCs w:val="24"/>
          <w:lang w:val="en-US"/>
        </w:rPr>
        <w:t xml:space="preserve">in a solid dosage. The bioavailability of soft gelatin is much better than the standard substantial dosages, such as the tablets. The different soft gelatin manufacturers can provide different sizes, shapes, and colors to the market, providing various choices. </w:t>
      </w:r>
      <w:r w:rsidR="00F05AE6" w:rsidRPr="00016C56">
        <w:rPr>
          <w:rFonts w:ascii="Times New Roman" w:hAnsi="Times New Roman" w:cs="Times New Roman"/>
          <w:sz w:val="24"/>
          <w:szCs w:val="24"/>
          <w:lang w:val="en-US"/>
        </w:rPr>
        <w:t xml:space="preserve">These are oral dosages that resemble capsules, offering an advantage in swallowing by masking the bad taste and </w:t>
      </w:r>
      <w:r w:rsidR="002A3C6F" w:rsidRPr="00016C56">
        <w:rPr>
          <w:rFonts w:ascii="Times New Roman" w:hAnsi="Times New Roman" w:cs="Times New Roman"/>
          <w:sz w:val="24"/>
          <w:szCs w:val="24"/>
          <w:lang w:val="en-US"/>
        </w:rPr>
        <w:t>proving the easy swallowing due to their slippery nature.</w:t>
      </w:r>
    </w:p>
    <w:p w:rsidR="002A3C6F" w:rsidRPr="00016C56" w:rsidRDefault="00564B31" w:rsidP="00A85146">
      <w:pPr>
        <w:spacing w:line="360" w:lineRule="auto"/>
        <w:ind w:firstLine="720"/>
        <w:rPr>
          <w:rFonts w:ascii="Times New Roman" w:hAnsi="Times New Roman" w:cs="Times New Roman"/>
          <w:sz w:val="24"/>
          <w:szCs w:val="24"/>
          <w:lang w:val="en-US"/>
        </w:rPr>
      </w:pPr>
      <w:r w:rsidRPr="00016C56">
        <w:rPr>
          <w:rFonts w:ascii="Times New Roman" w:hAnsi="Times New Roman" w:cs="Times New Roman"/>
          <w:sz w:val="24"/>
          <w:szCs w:val="24"/>
          <w:lang w:val="en-US"/>
        </w:rPr>
        <w:t>The sizes and shapes of soft gelatin vary from 1 to 2.5cm, depending on the proportion and usage. The shapes are either couple shape</w:t>
      </w:r>
      <w:r w:rsidR="00456423" w:rsidRPr="00016C56">
        <w:rPr>
          <w:rFonts w:ascii="Times New Roman" w:hAnsi="Times New Roman" w:cs="Times New Roman"/>
          <w:sz w:val="24"/>
          <w:szCs w:val="24"/>
          <w:lang w:val="en-US"/>
        </w:rPr>
        <w:t>s, either oval, cylindrical, round, or tube-like, depending on</w:t>
      </w:r>
      <w:r w:rsidR="00A85146">
        <w:rPr>
          <w:rFonts w:ascii="Times New Roman" w:hAnsi="Times New Roman" w:cs="Times New Roman"/>
          <w:sz w:val="24"/>
          <w:szCs w:val="24"/>
          <w:lang w:val="en-US"/>
        </w:rPr>
        <w:t xml:space="preserve"> the manufacturer's specifications (</w:t>
      </w:r>
      <w:r w:rsidR="00A85146">
        <w:rPr>
          <w:rFonts w:ascii="Times New Roman" w:eastAsia="Times New Roman" w:hAnsi="Times New Roman" w:cs="Times New Roman"/>
          <w:sz w:val="24"/>
          <w:szCs w:val="24"/>
          <w:lang w:eastAsia="en-ZW"/>
        </w:rPr>
        <w:t xml:space="preserve">Krishnaraj, </w:t>
      </w:r>
      <w:r w:rsidR="00A85146" w:rsidRPr="00A85146">
        <w:rPr>
          <w:rFonts w:ascii="Times New Roman" w:eastAsia="Times New Roman" w:hAnsi="Times New Roman" w:cs="Times New Roman"/>
          <w:sz w:val="24"/>
          <w:szCs w:val="24"/>
          <w:lang w:eastAsia="en-ZW"/>
        </w:rPr>
        <w:t xml:space="preserve">2010). </w:t>
      </w:r>
      <w:r w:rsidR="00456423" w:rsidRPr="00016C56">
        <w:rPr>
          <w:rFonts w:ascii="Times New Roman" w:hAnsi="Times New Roman" w:cs="Times New Roman"/>
          <w:sz w:val="24"/>
          <w:szCs w:val="24"/>
          <w:lang w:val="en-US"/>
        </w:rPr>
        <w:t xml:space="preserve"> The rate of dissolution within the stomach is less than two minutes. The soft gels are produced in different forms, such as chewable </w:t>
      </w:r>
      <w:r w:rsidR="00A85146" w:rsidRPr="00016C56">
        <w:rPr>
          <w:rFonts w:ascii="Times New Roman" w:hAnsi="Times New Roman" w:cs="Times New Roman"/>
          <w:sz w:val="24"/>
          <w:szCs w:val="24"/>
          <w:lang w:val="en-US"/>
        </w:rPr>
        <w:t>soft gels</w:t>
      </w:r>
      <w:r w:rsidR="00F929DE" w:rsidRPr="00016C56">
        <w:rPr>
          <w:rFonts w:ascii="Times New Roman" w:hAnsi="Times New Roman" w:cs="Times New Roman"/>
          <w:sz w:val="24"/>
          <w:szCs w:val="24"/>
          <w:lang w:val="en-US"/>
        </w:rPr>
        <w:t xml:space="preserve">. They possess a highly flavored outer shell, the suckable soft gels that contain a gelatin shell with a flavored medicament to be sucked, the twist-off soft gel, which is often designed with a tag to be twisted to allow access to the fill material, and lastly, the meltable </w:t>
      </w:r>
      <w:r w:rsidR="00A85146" w:rsidRPr="00016C56">
        <w:rPr>
          <w:rFonts w:ascii="Times New Roman" w:hAnsi="Times New Roman" w:cs="Times New Roman"/>
          <w:sz w:val="24"/>
          <w:szCs w:val="24"/>
          <w:lang w:val="en-US"/>
        </w:rPr>
        <w:t>soft gels</w:t>
      </w:r>
      <w:r w:rsidR="00F929DE" w:rsidRPr="00016C56">
        <w:rPr>
          <w:rFonts w:ascii="Times New Roman" w:hAnsi="Times New Roman" w:cs="Times New Roman"/>
          <w:sz w:val="24"/>
          <w:szCs w:val="24"/>
          <w:lang w:val="en-US"/>
        </w:rPr>
        <w:t xml:space="preserve"> which are designed to be used as pessaries and suppositories. </w:t>
      </w:r>
    </w:p>
    <w:p w:rsidR="002646CB" w:rsidRPr="00016C56" w:rsidRDefault="00564B31" w:rsidP="00A85146">
      <w:pPr>
        <w:spacing w:line="360" w:lineRule="auto"/>
        <w:ind w:firstLine="720"/>
        <w:rPr>
          <w:rFonts w:ascii="Times New Roman" w:hAnsi="Times New Roman" w:cs="Times New Roman"/>
          <w:sz w:val="24"/>
          <w:szCs w:val="24"/>
          <w:lang w:val="en-US"/>
        </w:rPr>
      </w:pPr>
      <w:r w:rsidRPr="00016C56">
        <w:rPr>
          <w:rFonts w:ascii="Times New Roman" w:hAnsi="Times New Roman" w:cs="Times New Roman"/>
          <w:sz w:val="24"/>
          <w:szCs w:val="24"/>
          <w:lang w:val="en-US"/>
        </w:rPr>
        <w:t>Several vehicles are used in soft gelatin capsules such as water-immiscible volatile and nonvolatile liquids such as the aromatic oils and alcohols, water-miscible and nonvolatile liquids such as polyethylene glycols, and the water-miscible and relatively nonvolatile substances</w:t>
      </w:r>
      <w:r w:rsidR="00A85146">
        <w:rPr>
          <w:rFonts w:ascii="Times New Roman" w:hAnsi="Times New Roman" w:cs="Times New Roman"/>
          <w:sz w:val="24"/>
          <w:szCs w:val="24"/>
          <w:lang w:val="en-US"/>
        </w:rPr>
        <w:t xml:space="preserve"> such as the isopropyl alcohol (</w:t>
      </w:r>
      <w:r w:rsidR="00A85146" w:rsidRPr="00016C56">
        <w:rPr>
          <w:rFonts w:ascii="Times New Roman" w:eastAsia="Times New Roman" w:hAnsi="Times New Roman" w:cs="Times New Roman"/>
          <w:sz w:val="24"/>
          <w:szCs w:val="24"/>
          <w:lang w:eastAsia="en-ZW"/>
        </w:rPr>
        <w:t>Zhang</w:t>
      </w:r>
      <w:r w:rsidR="00A85146">
        <w:rPr>
          <w:rFonts w:ascii="Times New Roman" w:eastAsia="Times New Roman" w:hAnsi="Times New Roman" w:cs="Times New Roman"/>
          <w:sz w:val="24"/>
          <w:szCs w:val="24"/>
          <w:lang w:eastAsia="en-ZW"/>
        </w:rPr>
        <w:t xml:space="preserve"> et al., 2018)</w:t>
      </w:r>
    </w:p>
    <w:p w:rsidR="00F929DE" w:rsidRPr="00016C56" w:rsidRDefault="00564B31" w:rsidP="00A85146">
      <w:pPr>
        <w:spacing w:line="360" w:lineRule="auto"/>
        <w:ind w:firstLine="720"/>
        <w:rPr>
          <w:rFonts w:ascii="Times New Roman" w:hAnsi="Times New Roman" w:cs="Times New Roman"/>
          <w:sz w:val="24"/>
          <w:szCs w:val="24"/>
          <w:lang w:val="en-US"/>
        </w:rPr>
      </w:pPr>
      <w:r w:rsidRPr="00016C56">
        <w:rPr>
          <w:rFonts w:ascii="Times New Roman" w:hAnsi="Times New Roman" w:cs="Times New Roman"/>
          <w:sz w:val="24"/>
          <w:szCs w:val="24"/>
          <w:lang w:val="en-US"/>
        </w:rPr>
        <w:t xml:space="preserve">The rationale for selecting the soft gelatin capsules is based on the following factors: improved </w:t>
      </w:r>
      <w:r w:rsidR="002646CB" w:rsidRPr="00016C56">
        <w:rPr>
          <w:rFonts w:ascii="Times New Roman" w:hAnsi="Times New Roman" w:cs="Times New Roman"/>
          <w:sz w:val="24"/>
          <w:szCs w:val="24"/>
          <w:lang w:val="en-US"/>
        </w:rPr>
        <w:t>bioavailability</w:t>
      </w:r>
      <w:r w:rsidRPr="00016C56">
        <w:rPr>
          <w:rFonts w:ascii="Times New Roman" w:hAnsi="Times New Roman" w:cs="Times New Roman"/>
          <w:sz w:val="24"/>
          <w:szCs w:val="24"/>
          <w:lang w:val="en-US"/>
        </w:rPr>
        <w:t xml:space="preserve"> of the drug by overcoming disintegration and dissolution along the gastrointestinal tract</w:t>
      </w:r>
      <w:r w:rsidR="00A85146">
        <w:rPr>
          <w:rFonts w:ascii="Times New Roman" w:hAnsi="Times New Roman" w:cs="Times New Roman"/>
          <w:sz w:val="24"/>
          <w:szCs w:val="24"/>
          <w:lang w:val="en-US"/>
        </w:rPr>
        <w:t xml:space="preserve"> (</w:t>
      </w:r>
      <w:r w:rsidR="00A85146">
        <w:rPr>
          <w:rFonts w:ascii="Times New Roman" w:eastAsia="Times New Roman" w:hAnsi="Times New Roman" w:cs="Times New Roman"/>
          <w:sz w:val="24"/>
          <w:szCs w:val="24"/>
          <w:lang w:eastAsia="en-ZW"/>
        </w:rPr>
        <w:t xml:space="preserve">Ashford, </w:t>
      </w:r>
      <w:r w:rsidR="00A85146" w:rsidRPr="00A85146">
        <w:rPr>
          <w:rFonts w:ascii="Times New Roman" w:eastAsia="Times New Roman" w:hAnsi="Times New Roman" w:cs="Times New Roman"/>
          <w:sz w:val="24"/>
          <w:szCs w:val="24"/>
          <w:lang w:eastAsia="en-ZW"/>
        </w:rPr>
        <w:t xml:space="preserve">2013). </w:t>
      </w:r>
      <w:r w:rsidRPr="00016C56">
        <w:rPr>
          <w:rFonts w:ascii="Times New Roman" w:hAnsi="Times New Roman" w:cs="Times New Roman"/>
          <w:sz w:val="24"/>
          <w:szCs w:val="24"/>
          <w:lang w:val="en-US"/>
        </w:rPr>
        <w:t xml:space="preserve">The drugs are also known to reduce the intra and inter-patient variability by modifying the gastrointestinal digestive process. The drug formulation in soft gelatin is known to improve content uniformity. Delivering drug content in solution </w:t>
      </w:r>
      <w:r w:rsidRPr="00016C56">
        <w:rPr>
          <w:rFonts w:ascii="Times New Roman" w:hAnsi="Times New Roman" w:cs="Times New Roman"/>
          <w:sz w:val="24"/>
          <w:szCs w:val="24"/>
          <w:lang w:val="en-US"/>
        </w:rPr>
        <w:lastRenderedPageBreak/>
        <w:t xml:space="preserve">form addresses the challenges of achieving homogeneity as opposed to reliable drugs. The development of drugs has led to improved technology in the formulation of oils and low melting point </w:t>
      </w:r>
      <w:r w:rsidR="002646CB" w:rsidRPr="00016C56">
        <w:rPr>
          <w:rFonts w:ascii="Times New Roman" w:hAnsi="Times New Roman" w:cs="Times New Roman"/>
          <w:sz w:val="24"/>
          <w:szCs w:val="24"/>
          <w:lang w:val="en-US"/>
        </w:rPr>
        <w:t xml:space="preserve">drugs. </w:t>
      </w:r>
    </w:p>
    <w:p w:rsidR="002646CB" w:rsidRDefault="00564B31" w:rsidP="00A85146">
      <w:pPr>
        <w:spacing w:line="360" w:lineRule="auto"/>
        <w:ind w:firstLine="720"/>
        <w:rPr>
          <w:rFonts w:ascii="Times New Roman" w:hAnsi="Times New Roman" w:cs="Times New Roman"/>
          <w:sz w:val="24"/>
          <w:szCs w:val="24"/>
          <w:lang w:val="en-US"/>
        </w:rPr>
      </w:pPr>
      <w:r w:rsidRPr="00016C56">
        <w:rPr>
          <w:rFonts w:ascii="Times New Roman" w:hAnsi="Times New Roman" w:cs="Times New Roman"/>
          <w:sz w:val="24"/>
          <w:szCs w:val="24"/>
          <w:lang w:val="en-US"/>
        </w:rPr>
        <w:t>Safety precaution of the drug content is highly observed during manufacturing, dispensing, and the usage of potent and toxic drugs. The dissolution of the active ingredient limits exposure to the population during the process making the formulation safe to prepare and dispense. The drug's stability is improved by limiting the oxidation and degradation of drugs through the soft gelatin capsule. The varying amount of glycerol in the shell formulation will alter the permeability of the shell to oxygen.</w:t>
      </w:r>
    </w:p>
    <w:p w:rsidR="00287440" w:rsidRPr="00016C56" w:rsidRDefault="00287440" w:rsidP="00A85146">
      <w:pPr>
        <w:spacing w:line="360" w:lineRule="auto"/>
        <w:ind w:firstLine="720"/>
        <w:rPr>
          <w:rFonts w:ascii="Times New Roman" w:hAnsi="Times New Roman" w:cs="Times New Roman"/>
          <w:sz w:val="24"/>
          <w:szCs w:val="24"/>
          <w:lang w:val="en-US"/>
        </w:rPr>
      </w:pPr>
      <w:bookmarkStart w:id="0" w:name="_GoBack"/>
      <w:bookmarkEnd w:id="0"/>
    </w:p>
    <w:p w:rsidR="0022641B" w:rsidRPr="00016C56" w:rsidRDefault="00564B31" w:rsidP="00A85146">
      <w:pPr>
        <w:spacing w:line="360" w:lineRule="auto"/>
        <w:ind w:firstLine="720"/>
        <w:rPr>
          <w:rFonts w:ascii="Times New Roman" w:hAnsi="Times New Roman" w:cs="Times New Roman"/>
          <w:sz w:val="24"/>
          <w:szCs w:val="24"/>
          <w:lang w:val="en-US"/>
        </w:rPr>
      </w:pPr>
      <w:r w:rsidRPr="00016C56">
        <w:rPr>
          <w:rFonts w:ascii="Times New Roman" w:hAnsi="Times New Roman" w:cs="Times New Roman"/>
          <w:sz w:val="24"/>
          <w:szCs w:val="24"/>
          <w:lang w:val="en-US"/>
        </w:rPr>
        <w:t>During manufacturing, the specific manufacture takes into consideration several considerations in making an effective soft gel. The factors considered include the compatibility of the drug with gelatin material such that they should not interact. The drug's stability with moisture is also considered as the soft gel has a high moisture content following plasticized with glycerol. It is advised the moisture-sensitive drugs not to be formulated with soft gelatin capsules. The drugs' stability within 35 to 40 degrees Celsius; thus, high thermolabile drugs are not encapsulated with soft gelatin. Lastly, the pH of the material is encapsulated. Acidic and basic pH should be avoided as low pH destroys the gelatin and a high pH causes the gelatin to harden, limiting dissolution.</w:t>
      </w:r>
    </w:p>
    <w:p w:rsidR="009D313F" w:rsidRPr="00016C56" w:rsidRDefault="00564B31" w:rsidP="00A85146">
      <w:pPr>
        <w:spacing w:line="360" w:lineRule="auto"/>
        <w:ind w:firstLine="720"/>
        <w:rPr>
          <w:rFonts w:ascii="Times New Roman" w:hAnsi="Times New Roman" w:cs="Times New Roman"/>
          <w:sz w:val="24"/>
          <w:szCs w:val="24"/>
          <w:lang w:val="en-US"/>
        </w:rPr>
      </w:pPr>
      <w:r w:rsidRPr="00016C56">
        <w:rPr>
          <w:rFonts w:ascii="Times New Roman" w:hAnsi="Times New Roman" w:cs="Times New Roman"/>
          <w:sz w:val="24"/>
          <w:szCs w:val="24"/>
          <w:lang w:val="en-US"/>
        </w:rPr>
        <w:t>The soft gels offer a wide range of advantages, and this includes: easy swallowing due to the slippery nature of the outer capsule, has no taste or mask the unpleasant taste of the actual drug content encouraging swallowing among the old, it also ensures a unit dose delivery of drug within the system and proving a t</w:t>
      </w:r>
      <w:r w:rsidR="00A85146">
        <w:rPr>
          <w:rFonts w:ascii="Times New Roman" w:hAnsi="Times New Roman" w:cs="Times New Roman"/>
          <w:sz w:val="24"/>
          <w:szCs w:val="24"/>
          <w:lang w:val="en-US"/>
        </w:rPr>
        <w:t>emper proof surface of the drug (</w:t>
      </w:r>
      <w:r w:rsidR="00A85146">
        <w:rPr>
          <w:rFonts w:ascii="Times New Roman" w:eastAsia="Times New Roman" w:hAnsi="Times New Roman" w:cs="Times New Roman"/>
          <w:sz w:val="24"/>
          <w:szCs w:val="24"/>
          <w:lang w:eastAsia="en-ZW"/>
        </w:rPr>
        <w:t xml:space="preserve">Yue,  Scarsi, &amp; Ducharme, </w:t>
      </w:r>
      <w:r w:rsidR="00A85146" w:rsidRPr="00A85146">
        <w:rPr>
          <w:rFonts w:ascii="Times New Roman" w:eastAsia="Times New Roman" w:hAnsi="Times New Roman" w:cs="Times New Roman"/>
          <w:sz w:val="24"/>
          <w:szCs w:val="24"/>
          <w:lang w:eastAsia="en-ZW"/>
        </w:rPr>
        <w:t xml:space="preserve">2012). </w:t>
      </w:r>
      <w:r w:rsidRPr="00016C56">
        <w:rPr>
          <w:rFonts w:ascii="Times New Roman" w:hAnsi="Times New Roman" w:cs="Times New Roman"/>
          <w:sz w:val="24"/>
          <w:szCs w:val="24"/>
          <w:lang w:val="en-US"/>
        </w:rPr>
        <w:t xml:space="preserve"> The drugs are provided in different forms, shapes, and colors, attracting the young by creating a pleasant appearance. The formulation provides accommodation of a large number of compounds such as semi-solid, liquid, and gel. The soft gale can also be used as an immediate use delivery drug or delayed delivery form.  </w:t>
      </w:r>
    </w:p>
    <w:p w:rsidR="009D313F" w:rsidRPr="00016C56" w:rsidRDefault="00564B31" w:rsidP="00A85146">
      <w:pPr>
        <w:spacing w:line="360" w:lineRule="auto"/>
        <w:ind w:firstLine="720"/>
        <w:rPr>
          <w:rFonts w:ascii="Times New Roman" w:hAnsi="Times New Roman" w:cs="Times New Roman"/>
          <w:sz w:val="24"/>
          <w:szCs w:val="24"/>
          <w:lang w:val="en-US"/>
        </w:rPr>
      </w:pPr>
      <w:r w:rsidRPr="00016C56">
        <w:rPr>
          <w:rFonts w:ascii="Times New Roman" w:hAnsi="Times New Roman" w:cs="Times New Roman"/>
          <w:sz w:val="24"/>
          <w:szCs w:val="24"/>
          <w:lang w:val="en-US"/>
        </w:rPr>
        <w:t>Despite the numerous pros, the soft</w:t>
      </w:r>
      <w:r w:rsidR="00A85146">
        <w:rPr>
          <w:rFonts w:ascii="Times New Roman" w:hAnsi="Times New Roman" w:cs="Times New Roman"/>
          <w:sz w:val="24"/>
          <w:szCs w:val="24"/>
          <w:lang w:val="en-US"/>
        </w:rPr>
        <w:t xml:space="preserve"> </w:t>
      </w:r>
      <w:r w:rsidRPr="00016C56">
        <w:rPr>
          <w:rFonts w:ascii="Times New Roman" w:hAnsi="Times New Roman" w:cs="Times New Roman"/>
          <w:sz w:val="24"/>
          <w:szCs w:val="24"/>
          <w:lang w:val="en-US"/>
        </w:rPr>
        <w:t xml:space="preserve">gel </w:t>
      </w:r>
      <w:r w:rsidR="00016C56" w:rsidRPr="00016C56">
        <w:rPr>
          <w:rFonts w:ascii="Times New Roman" w:hAnsi="Times New Roman" w:cs="Times New Roman"/>
          <w:sz w:val="24"/>
          <w:szCs w:val="24"/>
          <w:lang w:val="en-US"/>
        </w:rPr>
        <w:t>also has cons, such as it requires expensive and sophisticated equipment to manufacture, which are expensive. It also has a restricted choice of excipients to be used to carry the active ingredient without reacting.</w:t>
      </w:r>
    </w:p>
    <w:p w:rsidR="00016C56" w:rsidRPr="00016C56" w:rsidRDefault="00564B31" w:rsidP="00A85146">
      <w:pPr>
        <w:spacing w:line="360" w:lineRule="auto"/>
        <w:ind w:firstLine="720"/>
        <w:rPr>
          <w:rFonts w:ascii="Times New Roman" w:hAnsi="Times New Roman" w:cs="Times New Roman"/>
          <w:sz w:val="24"/>
          <w:szCs w:val="24"/>
          <w:lang w:val="en-US"/>
        </w:rPr>
      </w:pPr>
      <w:r w:rsidRPr="00016C56">
        <w:rPr>
          <w:rFonts w:ascii="Times New Roman" w:hAnsi="Times New Roman" w:cs="Times New Roman"/>
          <w:sz w:val="24"/>
          <w:szCs w:val="24"/>
          <w:lang w:val="en-US"/>
        </w:rPr>
        <w:lastRenderedPageBreak/>
        <w:t>In conclusion, soft gels' formation has highly boosted the pharmaceutical industry and health by improving the drugs' bioavailability and masking the smell and taste of other drugs improving swallowing. Extensive research and technology used to produce such drugs have changed the drug administration's perception, and the different forms available provide a wide range to meet patient needs.</w:t>
      </w:r>
    </w:p>
    <w:p w:rsidR="00016C56" w:rsidRPr="00016C56" w:rsidRDefault="00016C56" w:rsidP="00A85146">
      <w:pPr>
        <w:spacing w:line="360" w:lineRule="auto"/>
        <w:rPr>
          <w:rFonts w:ascii="Times New Roman" w:hAnsi="Times New Roman" w:cs="Times New Roman"/>
          <w:sz w:val="24"/>
          <w:szCs w:val="24"/>
          <w:lang w:val="en-US"/>
        </w:rPr>
      </w:pPr>
    </w:p>
    <w:p w:rsidR="00016C56" w:rsidRPr="00016C56" w:rsidRDefault="00016C56" w:rsidP="00A85146">
      <w:pPr>
        <w:spacing w:line="360" w:lineRule="auto"/>
        <w:rPr>
          <w:rFonts w:ascii="Times New Roman" w:hAnsi="Times New Roman" w:cs="Times New Roman"/>
          <w:sz w:val="24"/>
          <w:szCs w:val="24"/>
          <w:lang w:val="en-US"/>
        </w:rPr>
      </w:pPr>
    </w:p>
    <w:p w:rsidR="00016C56" w:rsidRPr="00016C56" w:rsidRDefault="00016C5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A85146" w:rsidRDefault="00A85146" w:rsidP="00A85146">
      <w:pPr>
        <w:spacing w:line="360" w:lineRule="auto"/>
        <w:rPr>
          <w:rFonts w:ascii="Times New Roman" w:hAnsi="Times New Roman" w:cs="Times New Roman"/>
          <w:sz w:val="24"/>
          <w:szCs w:val="24"/>
          <w:lang w:val="en-US"/>
        </w:rPr>
      </w:pPr>
    </w:p>
    <w:p w:rsidR="00821C26" w:rsidRDefault="00821C26" w:rsidP="00A85146">
      <w:pPr>
        <w:spacing w:line="360" w:lineRule="auto"/>
        <w:rPr>
          <w:rFonts w:ascii="Times New Roman" w:hAnsi="Times New Roman" w:cs="Times New Roman"/>
          <w:sz w:val="24"/>
          <w:szCs w:val="24"/>
          <w:lang w:val="en-US"/>
        </w:rPr>
      </w:pPr>
    </w:p>
    <w:p w:rsidR="00821C26" w:rsidRDefault="00821C26" w:rsidP="00A85146">
      <w:pPr>
        <w:spacing w:line="360" w:lineRule="auto"/>
        <w:rPr>
          <w:rFonts w:ascii="Times New Roman" w:hAnsi="Times New Roman" w:cs="Times New Roman"/>
          <w:sz w:val="24"/>
          <w:szCs w:val="24"/>
          <w:lang w:val="en-US"/>
        </w:rPr>
      </w:pPr>
    </w:p>
    <w:p w:rsidR="00821C26" w:rsidRDefault="00821C26" w:rsidP="00A85146">
      <w:pPr>
        <w:spacing w:line="360" w:lineRule="auto"/>
        <w:rPr>
          <w:rFonts w:ascii="Times New Roman" w:hAnsi="Times New Roman" w:cs="Times New Roman"/>
          <w:sz w:val="24"/>
          <w:szCs w:val="24"/>
          <w:lang w:val="en-US"/>
        </w:rPr>
      </w:pPr>
    </w:p>
    <w:p w:rsidR="00821C26" w:rsidRDefault="00821C26" w:rsidP="00A85146">
      <w:pPr>
        <w:spacing w:line="360" w:lineRule="auto"/>
        <w:rPr>
          <w:rFonts w:ascii="Times New Roman" w:hAnsi="Times New Roman" w:cs="Times New Roman"/>
          <w:sz w:val="24"/>
          <w:szCs w:val="24"/>
          <w:lang w:val="en-US"/>
        </w:rPr>
      </w:pPr>
    </w:p>
    <w:p w:rsidR="00821C26" w:rsidRDefault="00821C26" w:rsidP="00A85146">
      <w:pPr>
        <w:spacing w:line="360" w:lineRule="auto"/>
        <w:rPr>
          <w:rFonts w:ascii="Times New Roman" w:hAnsi="Times New Roman" w:cs="Times New Roman"/>
          <w:sz w:val="24"/>
          <w:szCs w:val="24"/>
          <w:lang w:val="en-US"/>
        </w:rPr>
      </w:pPr>
    </w:p>
    <w:p w:rsidR="00821C26" w:rsidRDefault="00821C26" w:rsidP="00A85146">
      <w:pPr>
        <w:spacing w:line="360" w:lineRule="auto"/>
        <w:rPr>
          <w:rFonts w:ascii="Times New Roman" w:hAnsi="Times New Roman" w:cs="Times New Roman"/>
          <w:sz w:val="24"/>
          <w:szCs w:val="24"/>
          <w:lang w:val="en-US"/>
        </w:rPr>
      </w:pPr>
    </w:p>
    <w:p w:rsidR="00821C26" w:rsidRDefault="00821C26" w:rsidP="00A85146">
      <w:pPr>
        <w:spacing w:line="360" w:lineRule="auto"/>
        <w:rPr>
          <w:rFonts w:ascii="Times New Roman" w:hAnsi="Times New Roman" w:cs="Times New Roman"/>
          <w:sz w:val="24"/>
          <w:szCs w:val="24"/>
          <w:lang w:val="en-US"/>
        </w:rPr>
      </w:pPr>
    </w:p>
    <w:p w:rsidR="00821C26" w:rsidRDefault="00821C26" w:rsidP="00A85146">
      <w:pPr>
        <w:spacing w:line="360" w:lineRule="auto"/>
        <w:rPr>
          <w:rFonts w:ascii="Times New Roman" w:hAnsi="Times New Roman" w:cs="Times New Roman"/>
          <w:sz w:val="24"/>
          <w:szCs w:val="24"/>
          <w:lang w:val="en-US"/>
        </w:rPr>
      </w:pPr>
    </w:p>
    <w:p w:rsidR="00821C26" w:rsidRDefault="00821C26" w:rsidP="00A85146">
      <w:pPr>
        <w:spacing w:line="360" w:lineRule="auto"/>
        <w:rPr>
          <w:rFonts w:ascii="Times New Roman" w:hAnsi="Times New Roman" w:cs="Times New Roman"/>
          <w:sz w:val="24"/>
          <w:szCs w:val="24"/>
          <w:lang w:val="en-US"/>
        </w:rPr>
      </w:pPr>
    </w:p>
    <w:p w:rsidR="00016C56" w:rsidRPr="00016C56" w:rsidRDefault="00564B31" w:rsidP="00A85146">
      <w:pPr>
        <w:spacing w:line="360" w:lineRule="auto"/>
        <w:jc w:val="center"/>
        <w:rPr>
          <w:rFonts w:ascii="Times New Roman" w:hAnsi="Times New Roman" w:cs="Times New Roman"/>
          <w:sz w:val="24"/>
          <w:szCs w:val="24"/>
          <w:lang w:val="en-US"/>
        </w:rPr>
      </w:pPr>
      <w:r w:rsidRPr="00016C56">
        <w:rPr>
          <w:rFonts w:ascii="Times New Roman" w:hAnsi="Times New Roman" w:cs="Times New Roman"/>
          <w:sz w:val="24"/>
          <w:szCs w:val="24"/>
          <w:lang w:val="en-US"/>
        </w:rPr>
        <w:t>R</w:t>
      </w:r>
      <w:r w:rsidR="00A85146">
        <w:rPr>
          <w:rFonts w:ascii="Times New Roman" w:hAnsi="Times New Roman" w:cs="Times New Roman"/>
          <w:sz w:val="24"/>
          <w:szCs w:val="24"/>
          <w:lang w:val="en-US"/>
        </w:rPr>
        <w:t>efere</w:t>
      </w:r>
      <w:r w:rsidRPr="00016C56">
        <w:rPr>
          <w:rFonts w:ascii="Times New Roman" w:hAnsi="Times New Roman" w:cs="Times New Roman"/>
          <w:sz w:val="24"/>
          <w:szCs w:val="24"/>
          <w:lang w:val="en-US"/>
        </w:rPr>
        <w:t>nces</w:t>
      </w:r>
    </w:p>
    <w:p w:rsidR="00A85146" w:rsidRPr="00016C56" w:rsidRDefault="00A85146" w:rsidP="00A85146">
      <w:pPr>
        <w:spacing w:line="360" w:lineRule="auto"/>
        <w:ind w:left="720" w:hanging="720"/>
        <w:jc w:val="center"/>
        <w:rPr>
          <w:rFonts w:ascii="Times New Roman" w:hAnsi="Times New Roman" w:cs="Times New Roman"/>
          <w:sz w:val="24"/>
          <w:szCs w:val="24"/>
          <w:lang w:val="en-US"/>
        </w:rPr>
      </w:pPr>
    </w:p>
    <w:p w:rsidR="00287440" w:rsidRPr="00A85146" w:rsidRDefault="00287440" w:rsidP="00287440">
      <w:pPr>
        <w:spacing w:after="0" w:line="360" w:lineRule="auto"/>
        <w:ind w:left="720" w:hanging="720"/>
        <w:jc w:val="both"/>
        <w:rPr>
          <w:rFonts w:ascii="Times New Roman" w:eastAsia="Times New Roman" w:hAnsi="Times New Roman" w:cs="Times New Roman"/>
          <w:sz w:val="24"/>
          <w:szCs w:val="24"/>
          <w:lang w:eastAsia="en-ZW"/>
        </w:rPr>
      </w:pPr>
      <w:r w:rsidRPr="00A85146">
        <w:rPr>
          <w:rFonts w:ascii="Times New Roman" w:eastAsia="Times New Roman" w:hAnsi="Times New Roman" w:cs="Times New Roman"/>
          <w:sz w:val="24"/>
          <w:szCs w:val="24"/>
          <w:lang w:eastAsia="en-ZW"/>
        </w:rPr>
        <w:t xml:space="preserve">Ashford, M. (2013). Bioavailability—physicochemical and dosage form factors. </w:t>
      </w:r>
      <w:r w:rsidRPr="00A85146">
        <w:rPr>
          <w:rFonts w:ascii="Times New Roman" w:eastAsia="Times New Roman" w:hAnsi="Times New Roman" w:cs="Times New Roman"/>
          <w:i/>
          <w:iCs/>
          <w:sz w:val="24"/>
          <w:szCs w:val="24"/>
          <w:lang w:eastAsia="en-ZW"/>
        </w:rPr>
        <w:t>Aulton's Pharmaceutics, The Design, and Manufacture of Medicines. 4th ed. Edinburgh: Elsevier Ltd</w:t>
      </w:r>
      <w:r w:rsidRPr="00A85146">
        <w:rPr>
          <w:rFonts w:ascii="Times New Roman" w:eastAsia="Times New Roman" w:hAnsi="Times New Roman" w:cs="Times New Roman"/>
          <w:sz w:val="24"/>
          <w:szCs w:val="24"/>
          <w:lang w:eastAsia="en-ZW"/>
        </w:rPr>
        <w:t>, 314-33.</w:t>
      </w:r>
    </w:p>
    <w:p w:rsidR="00287440" w:rsidRDefault="00287440" w:rsidP="00287440">
      <w:pPr>
        <w:spacing w:line="360" w:lineRule="auto"/>
        <w:ind w:left="720" w:hanging="720"/>
        <w:jc w:val="both"/>
        <w:rPr>
          <w:rFonts w:ascii="Times New Roman" w:hAnsi="Times New Roman" w:cs="Times New Roman"/>
          <w:sz w:val="24"/>
          <w:szCs w:val="24"/>
        </w:rPr>
      </w:pPr>
      <w:r w:rsidRPr="00016C56">
        <w:rPr>
          <w:rFonts w:ascii="Times New Roman" w:hAnsi="Times New Roman" w:cs="Times New Roman"/>
          <w:sz w:val="24"/>
          <w:szCs w:val="24"/>
        </w:rPr>
        <w:t xml:space="preserve">Gullapalli, R. P. (2010). Soft gelatin capsules (soft gels). </w:t>
      </w:r>
      <w:r w:rsidRPr="00016C56">
        <w:rPr>
          <w:rFonts w:ascii="Times New Roman" w:hAnsi="Times New Roman" w:cs="Times New Roman"/>
          <w:i/>
          <w:iCs/>
          <w:sz w:val="24"/>
          <w:szCs w:val="24"/>
        </w:rPr>
        <w:t>Journal of pharmaceutical sciences</w:t>
      </w:r>
      <w:r w:rsidRPr="00016C56">
        <w:rPr>
          <w:rFonts w:ascii="Times New Roman" w:hAnsi="Times New Roman" w:cs="Times New Roman"/>
          <w:sz w:val="24"/>
          <w:szCs w:val="24"/>
        </w:rPr>
        <w:t xml:space="preserve">, </w:t>
      </w:r>
      <w:r w:rsidRPr="00016C56">
        <w:rPr>
          <w:rFonts w:ascii="Times New Roman" w:hAnsi="Times New Roman" w:cs="Times New Roman"/>
          <w:i/>
          <w:iCs/>
          <w:sz w:val="24"/>
          <w:szCs w:val="24"/>
        </w:rPr>
        <w:t>99</w:t>
      </w:r>
      <w:r w:rsidRPr="00016C56">
        <w:rPr>
          <w:rFonts w:ascii="Times New Roman" w:hAnsi="Times New Roman" w:cs="Times New Roman"/>
          <w:sz w:val="24"/>
          <w:szCs w:val="24"/>
        </w:rPr>
        <w:t>(10), 4107-4148.</w:t>
      </w:r>
    </w:p>
    <w:p w:rsidR="00287440" w:rsidRPr="00A85146" w:rsidRDefault="00287440" w:rsidP="00287440">
      <w:pPr>
        <w:spacing w:after="0" w:line="360" w:lineRule="auto"/>
        <w:ind w:left="720" w:hanging="720"/>
        <w:jc w:val="both"/>
        <w:rPr>
          <w:rFonts w:ascii="Times New Roman" w:eastAsia="Times New Roman" w:hAnsi="Times New Roman" w:cs="Times New Roman"/>
          <w:sz w:val="24"/>
          <w:szCs w:val="24"/>
          <w:lang w:eastAsia="en-ZW"/>
        </w:rPr>
      </w:pPr>
      <w:r w:rsidRPr="00A85146">
        <w:rPr>
          <w:rFonts w:ascii="Times New Roman" w:eastAsia="Times New Roman" w:hAnsi="Times New Roman" w:cs="Times New Roman"/>
          <w:sz w:val="24"/>
          <w:szCs w:val="24"/>
          <w:lang w:eastAsia="en-ZW"/>
        </w:rPr>
        <w:t xml:space="preserve">Krishnaraj, K. (2010). </w:t>
      </w:r>
      <w:r w:rsidRPr="00A85146">
        <w:rPr>
          <w:rFonts w:ascii="Times New Roman" w:eastAsia="Times New Roman" w:hAnsi="Times New Roman" w:cs="Times New Roman"/>
          <w:i/>
          <w:iCs/>
          <w:sz w:val="24"/>
          <w:szCs w:val="24"/>
          <w:lang w:eastAsia="en-ZW"/>
        </w:rPr>
        <w:t>Design and Development of Controlled/Sustained Release Formulations for Certain Newer Drugs</w:t>
      </w:r>
      <w:r w:rsidRPr="00A85146">
        <w:rPr>
          <w:rFonts w:ascii="Times New Roman" w:eastAsia="Times New Roman" w:hAnsi="Times New Roman" w:cs="Times New Roman"/>
          <w:sz w:val="24"/>
          <w:szCs w:val="24"/>
          <w:lang w:eastAsia="en-ZW"/>
        </w:rPr>
        <w:t xml:space="preserve"> (Doctoral dissertation, JSS College of Pharmacy, Ootacamund).</w:t>
      </w:r>
    </w:p>
    <w:p w:rsidR="00287440" w:rsidRPr="00A85146" w:rsidRDefault="00287440" w:rsidP="00287440">
      <w:pPr>
        <w:spacing w:after="0" w:line="360" w:lineRule="auto"/>
        <w:ind w:left="720" w:hanging="720"/>
        <w:jc w:val="both"/>
        <w:rPr>
          <w:rFonts w:ascii="Times New Roman" w:eastAsia="Times New Roman" w:hAnsi="Times New Roman" w:cs="Times New Roman"/>
          <w:sz w:val="24"/>
          <w:szCs w:val="24"/>
          <w:lang w:eastAsia="en-ZW"/>
        </w:rPr>
      </w:pPr>
      <w:r w:rsidRPr="00A85146">
        <w:rPr>
          <w:rFonts w:ascii="Times New Roman" w:eastAsia="Times New Roman" w:hAnsi="Times New Roman" w:cs="Times New Roman"/>
          <w:sz w:val="24"/>
          <w:szCs w:val="24"/>
          <w:lang w:eastAsia="en-ZW"/>
        </w:rPr>
        <w:t xml:space="preserve">Yue, C. S., Scarsi, C., &amp; Ducharme, M. P. (2012). Pharmacokinetics and potential advantages of a new oral solution of levothyroxine vs. other available dosage forms. </w:t>
      </w:r>
      <w:r w:rsidRPr="00A85146">
        <w:rPr>
          <w:rFonts w:ascii="Times New Roman" w:eastAsia="Times New Roman" w:hAnsi="Times New Roman" w:cs="Times New Roman"/>
          <w:i/>
          <w:iCs/>
          <w:sz w:val="24"/>
          <w:szCs w:val="24"/>
          <w:lang w:eastAsia="en-ZW"/>
        </w:rPr>
        <w:t>Arzneimittelforschung</w:t>
      </w:r>
      <w:r w:rsidRPr="00A85146">
        <w:rPr>
          <w:rFonts w:ascii="Times New Roman" w:eastAsia="Times New Roman" w:hAnsi="Times New Roman" w:cs="Times New Roman"/>
          <w:sz w:val="24"/>
          <w:szCs w:val="24"/>
          <w:lang w:eastAsia="en-ZW"/>
        </w:rPr>
        <w:t xml:space="preserve">, </w:t>
      </w:r>
      <w:r w:rsidRPr="00A85146">
        <w:rPr>
          <w:rFonts w:ascii="Times New Roman" w:eastAsia="Times New Roman" w:hAnsi="Times New Roman" w:cs="Times New Roman"/>
          <w:i/>
          <w:iCs/>
          <w:sz w:val="24"/>
          <w:szCs w:val="24"/>
          <w:lang w:eastAsia="en-ZW"/>
        </w:rPr>
        <w:t>62</w:t>
      </w:r>
      <w:r w:rsidRPr="00A85146">
        <w:rPr>
          <w:rFonts w:ascii="Times New Roman" w:eastAsia="Times New Roman" w:hAnsi="Times New Roman" w:cs="Times New Roman"/>
          <w:sz w:val="24"/>
          <w:szCs w:val="24"/>
          <w:lang w:eastAsia="en-ZW"/>
        </w:rPr>
        <w:t>(12), 631-636.</w:t>
      </w:r>
    </w:p>
    <w:p w:rsidR="00287440" w:rsidRPr="00016C56" w:rsidRDefault="00287440" w:rsidP="00287440">
      <w:pPr>
        <w:spacing w:after="0" w:line="360" w:lineRule="auto"/>
        <w:ind w:left="720" w:hanging="720"/>
        <w:jc w:val="both"/>
        <w:rPr>
          <w:rFonts w:ascii="Times New Roman" w:eastAsia="Times New Roman" w:hAnsi="Times New Roman" w:cs="Times New Roman"/>
          <w:sz w:val="24"/>
          <w:szCs w:val="24"/>
          <w:lang w:eastAsia="en-ZW"/>
        </w:rPr>
      </w:pPr>
      <w:r w:rsidRPr="00016C56">
        <w:rPr>
          <w:rFonts w:ascii="Times New Roman" w:eastAsia="Times New Roman" w:hAnsi="Times New Roman" w:cs="Times New Roman"/>
          <w:sz w:val="24"/>
          <w:szCs w:val="24"/>
          <w:lang w:eastAsia="en-ZW"/>
        </w:rPr>
        <w:t xml:space="preserve">Zhang, X., Xing, H., Zhao, Y., &amp; Ma, Z. (2018). Pharmaceutical dispersion techniques for dissolution and bioavailability enhancement of poorly water-soluble drugs. </w:t>
      </w:r>
      <w:r w:rsidRPr="00016C56">
        <w:rPr>
          <w:rFonts w:ascii="Times New Roman" w:eastAsia="Times New Roman" w:hAnsi="Times New Roman" w:cs="Times New Roman"/>
          <w:i/>
          <w:iCs/>
          <w:sz w:val="24"/>
          <w:szCs w:val="24"/>
          <w:lang w:eastAsia="en-ZW"/>
        </w:rPr>
        <w:t>Pharmaceutics</w:t>
      </w:r>
      <w:r w:rsidRPr="00016C56">
        <w:rPr>
          <w:rFonts w:ascii="Times New Roman" w:eastAsia="Times New Roman" w:hAnsi="Times New Roman" w:cs="Times New Roman"/>
          <w:sz w:val="24"/>
          <w:szCs w:val="24"/>
          <w:lang w:eastAsia="en-ZW"/>
        </w:rPr>
        <w:t xml:space="preserve">, </w:t>
      </w:r>
      <w:r w:rsidRPr="00016C56">
        <w:rPr>
          <w:rFonts w:ascii="Times New Roman" w:eastAsia="Times New Roman" w:hAnsi="Times New Roman" w:cs="Times New Roman"/>
          <w:i/>
          <w:iCs/>
          <w:sz w:val="24"/>
          <w:szCs w:val="24"/>
          <w:lang w:eastAsia="en-ZW"/>
        </w:rPr>
        <w:t>10</w:t>
      </w:r>
      <w:r w:rsidRPr="00016C56">
        <w:rPr>
          <w:rFonts w:ascii="Times New Roman" w:eastAsia="Times New Roman" w:hAnsi="Times New Roman" w:cs="Times New Roman"/>
          <w:sz w:val="24"/>
          <w:szCs w:val="24"/>
          <w:lang w:eastAsia="en-ZW"/>
        </w:rPr>
        <w:t>(3), 74.</w:t>
      </w:r>
    </w:p>
    <w:sectPr w:rsidR="00287440" w:rsidRPr="00016C56" w:rsidSect="00A50E71">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EE9" w:rsidRDefault="006C5EE9">
      <w:pPr>
        <w:spacing w:after="0" w:line="240" w:lineRule="auto"/>
      </w:pPr>
      <w:r>
        <w:separator/>
      </w:r>
    </w:p>
  </w:endnote>
  <w:endnote w:type="continuationSeparator" w:id="0">
    <w:p w:rsidR="006C5EE9" w:rsidRDefault="006C5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EE9" w:rsidRDefault="006C5EE9">
      <w:pPr>
        <w:spacing w:after="0" w:line="240" w:lineRule="auto"/>
      </w:pPr>
      <w:r>
        <w:separator/>
      </w:r>
    </w:p>
  </w:footnote>
  <w:footnote w:type="continuationSeparator" w:id="0">
    <w:p w:rsidR="006C5EE9" w:rsidRDefault="006C5E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55857734"/>
      <w:docPartObj>
        <w:docPartGallery w:val="Page Numbers (Top of Page)"/>
        <w:docPartUnique/>
      </w:docPartObj>
    </w:sdtPr>
    <w:sdtEndPr>
      <w:rPr>
        <w:rFonts w:asciiTheme="minorHAnsi" w:hAnsiTheme="minorHAnsi" w:cstheme="minorBidi"/>
        <w:noProof/>
        <w:sz w:val="22"/>
        <w:szCs w:val="22"/>
      </w:rPr>
    </w:sdtEndPr>
    <w:sdtContent>
      <w:p w:rsidR="00A50E71" w:rsidRDefault="00564B31">
        <w:pPr>
          <w:pStyle w:val="Header"/>
          <w:jc w:val="right"/>
        </w:pPr>
        <w:r w:rsidRPr="00A50E71">
          <w:rPr>
            <w:rFonts w:ascii="Times New Roman" w:hAnsi="Times New Roman" w:cs="Times New Roman"/>
            <w:sz w:val="24"/>
            <w:szCs w:val="24"/>
          </w:rPr>
          <w:t xml:space="preserve">SOFT GELATIN CAPSULE </w:t>
        </w:r>
        <w:r w:rsidRPr="00A50E71">
          <w:rPr>
            <w:rFonts w:ascii="Times New Roman" w:hAnsi="Times New Roman" w:cs="Times New Roman"/>
            <w:sz w:val="24"/>
            <w:szCs w:val="24"/>
          </w:rPr>
          <w:fldChar w:fldCharType="begin"/>
        </w:r>
        <w:r w:rsidRPr="00A50E71">
          <w:rPr>
            <w:rFonts w:ascii="Times New Roman" w:hAnsi="Times New Roman" w:cs="Times New Roman"/>
            <w:sz w:val="24"/>
            <w:szCs w:val="24"/>
          </w:rPr>
          <w:instrText xml:space="preserve"> PAGE   \* MERGEFORMAT </w:instrText>
        </w:r>
        <w:r w:rsidRPr="00A50E71">
          <w:rPr>
            <w:rFonts w:ascii="Times New Roman" w:hAnsi="Times New Roman" w:cs="Times New Roman"/>
            <w:sz w:val="24"/>
            <w:szCs w:val="24"/>
          </w:rPr>
          <w:fldChar w:fldCharType="separate"/>
        </w:r>
        <w:r w:rsidR="00287440">
          <w:rPr>
            <w:rFonts w:ascii="Times New Roman" w:hAnsi="Times New Roman" w:cs="Times New Roman"/>
            <w:noProof/>
            <w:sz w:val="24"/>
            <w:szCs w:val="24"/>
          </w:rPr>
          <w:t>3</w:t>
        </w:r>
        <w:r w:rsidRPr="00A50E71">
          <w:rPr>
            <w:rFonts w:ascii="Times New Roman" w:hAnsi="Times New Roman" w:cs="Times New Roman"/>
            <w:noProof/>
            <w:sz w:val="24"/>
            <w:szCs w:val="24"/>
          </w:rPr>
          <w:fldChar w:fldCharType="end"/>
        </w:r>
      </w:p>
    </w:sdtContent>
  </w:sdt>
  <w:p w:rsidR="00A50E71" w:rsidRDefault="00A50E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E71" w:rsidRPr="00A50E71" w:rsidRDefault="00564B31">
    <w:pPr>
      <w:pStyle w:val="Header"/>
      <w:rPr>
        <w:rFonts w:ascii="Times New Roman" w:hAnsi="Times New Roman" w:cs="Times New Roman"/>
        <w:sz w:val="24"/>
        <w:szCs w:val="24"/>
        <w:lang w:val="en-US"/>
      </w:rPr>
    </w:pPr>
    <w:r w:rsidRPr="00A50E71">
      <w:rPr>
        <w:rFonts w:ascii="Times New Roman" w:hAnsi="Times New Roman" w:cs="Times New Roman"/>
        <w:sz w:val="24"/>
        <w:szCs w:val="24"/>
        <w:lang w:val="en-US"/>
      </w:rPr>
      <w:t xml:space="preserve">Running head: SOFT GELATIN CAPSULE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A50E71">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41B"/>
    <w:rsid w:val="00016C56"/>
    <w:rsid w:val="0022641B"/>
    <w:rsid w:val="002646CB"/>
    <w:rsid w:val="00287440"/>
    <w:rsid w:val="002A3C6F"/>
    <w:rsid w:val="002E7FC1"/>
    <w:rsid w:val="00456423"/>
    <w:rsid w:val="00564B31"/>
    <w:rsid w:val="00603129"/>
    <w:rsid w:val="006C5EE9"/>
    <w:rsid w:val="007C7CAD"/>
    <w:rsid w:val="00821C26"/>
    <w:rsid w:val="008D4D50"/>
    <w:rsid w:val="009D313F"/>
    <w:rsid w:val="00A31528"/>
    <w:rsid w:val="00A50E71"/>
    <w:rsid w:val="00A85146"/>
    <w:rsid w:val="00F05AE6"/>
    <w:rsid w:val="00F929DE"/>
    <w:rsid w:val="00FC3D4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110C0"/>
  <w15:chartTrackingRefBased/>
  <w15:docId w15:val="{6C3B2F4F-0A09-4931-99C8-27F3DB3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E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E71"/>
  </w:style>
  <w:style w:type="paragraph" w:styleId="Footer">
    <w:name w:val="footer"/>
    <w:basedOn w:val="Normal"/>
    <w:link w:val="FooterChar"/>
    <w:uiPriority w:val="99"/>
    <w:unhideWhenUsed/>
    <w:rsid w:val="00A50E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2020-11-02T01:38:00Z</dcterms:created>
  <dcterms:modified xsi:type="dcterms:W3CDTF">2020-11-02T01:38:00Z</dcterms:modified>
</cp:coreProperties>
</file>